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9"/>
      </w:tblGrid>
      <w:tr w:rsidR="00D23E28" w:rsidTr="00B86665">
        <w:tc>
          <w:tcPr>
            <w:tcW w:w="2829" w:type="dxa"/>
          </w:tcPr>
          <w:p w:rsidR="00D23E28" w:rsidRPr="00B86665" w:rsidRDefault="00D23E28" w:rsidP="00D23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665">
              <w:rPr>
                <w:rFonts w:ascii="Times New Roman" w:hAnsi="Times New Roman"/>
              </w:rPr>
              <w:t>Приложение к письму</w:t>
            </w:r>
          </w:p>
          <w:p w:rsidR="00D23E28" w:rsidRPr="00B86665" w:rsidRDefault="00795C02" w:rsidP="00D23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23E28" w:rsidRPr="00B8666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 28.02.2023г. </w:t>
            </w:r>
            <w:r w:rsidR="00D23E28" w:rsidRPr="00B86665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Сл-131-152961/23</w:t>
            </w:r>
          </w:p>
          <w:p w:rsidR="00D23E28" w:rsidRDefault="00D23E28" w:rsidP="00D2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E28" w:rsidRPr="00D23E28" w:rsidRDefault="00D23E28" w:rsidP="00D2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3E28" w:rsidRPr="00D35E3D" w:rsidRDefault="00D23E28" w:rsidP="00D23E28">
      <w:pPr>
        <w:spacing w:after="0" w:line="240" w:lineRule="auto"/>
        <w:ind w:left="4395"/>
        <w:jc w:val="center"/>
        <w:rPr>
          <w:rFonts w:ascii="Times New Roman" w:hAnsi="Times New Roman"/>
          <w:sz w:val="27"/>
          <w:szCs w:val="27"/>
        </w:rPr>
      </w:pPr>
    </w:p>
    <w:p w:rsidR="00D23E28" w:rsidRPr="005F698C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 xml:space="preserve">Показатели для </w:t>
      </w:r>
      <w:r w:rsidRPr="005F698C">
        <w:rPr>
          <w:rFonts w:ascii="Times New Roman" w:hAnsi="Times New Roman"/>
          <w:sz w:val="27"/>
          <w:szCs w:val="27"/>
        </w:rPr>
        <w:t>оценки деятельности органов местного самоуправления</w:t>
      </w:r>
    </w:p>
    <w:p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F698C">
        <w:rPr>
          <w:rFonts w:ascii="Times New Roman" w:hAnsi="Times New Roman"/>
          <w:sz w:val="27"/>
          <w:szCs w:val="27"/>
        </w:rPr>
        <w:t>муниципальных образований по содейств</w:t>
      </w:r>
      <w:bookmarkStart w:id="0" w:name="_GoBack"/>
      <w:bookmarkEnd w:id="0"/>
      <w:r w:rsidRPr="005F698C">
        <w:rPr>
          <w:rFonts w:ascii="Times New Roman" w:hAnsi="Times New Roman"/>
          <w:sz w:val="27"/>
          <w:szCs w:val="27"/>
        </w:rPr>
        <w:t>ию развитию конкуренции</w:t>
      </w:r>
      <w:r w:rsidRPr="00D35E3D">
        <w:rPr>
          <w:rFonts w:ascii="Times New Roman" w:hAnsi="Times New Roman"/>
          <w:sz w:val="27"/>
          <w:szCs w:val="27"/>
        </w:rPr>
        <w:t xml:space="preserve"> за 202</w:t>
      </w:r>
      <w:r w:rsidR="00EC027D">
        <w:rPr>
          <w:rFonts w:ascii="Times New Roman" w:hAnsi="Times New Roman"/>
          <w:sz w:val="27"/>
          <w:szCs w:val="27"/>
        </w:rPr>
        <w:t>2</w:t>
      </w:r>
      <w:r w:rsidRPr="00D35E3D">
        <w:rPr>
          <w:rFonts w:ascii="Times New Roman" w:hAnsi="Times New Roman"/>
          <w:sz w:val="27"/>
          <w:szCs w:val="27"/>
        </w:rPr>
        <w:t xml:space="preserve"> год</w:t>
      </w:r>
    </w:p>
    <w:p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>по</w:t>
      </w:r>
      <w:r w:rsidR="00192B2E">
        <w:rPr>
          <w:rFonts w:ascii="Times New Roman" w:hAnsi="Times New Roman"/>
          <w:sz w:val="27"/>
          <w:szCs w:val="27"/>
        </w:rPr>
        <w:t xml:space="preserve">Павловскому муниципальному </w:t>
      </w:r>
      <w:r w:rsidRPr="00D35E3D">
        <w:rPr>
          <w:rFonts w:ascii="Times New Roman" w:hAnsi="Times New Roman"/>
          <w:sz w:val="27"/>
          <w:szCs w:val="27"/>
        </w:rPr>
        <w:t>округу</w:t>
      </w:r>
    </w:p>
    <w:p w:rsidR="005158CE" w:rsidRDefault="005158CE">
      <w:pPr>
        <w:rPr>
          <w:rFonts w:ascii="Times New Roman" w:hAnsi="Times New Roman"/>
          <w:sz w:val="28"/>
          <w:szCs w:val="28"/>
        </w:rPr>
      </w:pPr>
    </w:p>
    <w:tbl>
      <w:tblPr>
        <w:tblW w:w="523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7904"/>
        <w:gridCol w:w="2317"/>
      </w:tblGrid>
      <w:tr w:rsidR="00D23E28" w:rsidRPr="00D35E3D" w:rsidTr="006459C3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EC027D">
              <w:rPr>
                <w:rFonts w:ascii="Times New Roman" w:hAnsi="Times New Roman"/>
                <w:b/>
                <w:sz w:val="27"/>
                <w:szCs w:val="27"/>
              </w:rPr>
              <w:t>2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:rsidTr="006459C3">
        <w:trPr>
          <w:trHeight w:val="584"/>
        </w:trPr>
        <w:tc>
          <w:tcPr>
            <w:tcW w:w="10672" w:type="dxa"/>
            <w:gridSpan w:val="3"/>
            <w:tcBorders>
              <w:top w:val="single" w:sz="4" w:space="0" w:color="auto"/>
            </w:tcBorders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Количественные показатели</w:t>
            </w:r>
          </w:p>
        </w:tc>
      </w:tr>
      <w:tr w:rsidR="00D23E28" w:rsidRPr="00D35E3D" w:rsidTr="006459C3">
        <w:trPr>
          <w:trHeight w:val="79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05.04.2013 №</w:t>
            </w:r>
            <w:r w:rsidR="006459C3"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44-ФЗ «О контрактной системе в сфере закупок товаров, работ, услуг для обеспечения государственных и муниципальных нужд», в том числе: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62,02</w:t>
            </w:r>
          </w:p>
        </w:tc>
      </w:tr>
      <w:tr w:rsidR="00D23E28" w:rsidRPr="00D35E3D" w:rsidTr="006459C3">
        <w:trPr>
          <w:trHeight w:val="79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предпринимательства и социально ориентированных некоммерческих организаций,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284,469441</w:t>
            </w:r>
          </w:p>
        </w:tc>
      </w:tr>
      <w:tr w:rsidR="00D23E28" w:rsidRPr="00D35E3D" w:rsidTr="006459C3">
        <w:trPr>
          <w:trHeight w:val="44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458,384211</w:t>
            </w:r>
          </w:p>
        </w:tc>
      </w:tr>
      <w:tr w:rsidR="00D23E28" w:rsidRPr="00D35E3D" w:rsidTr="006459C3">
        <w:trPr>
          <w:trHeight w:val="1058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№</w:t>
            </w:r>
            <w:r w:rsidR="006459C3"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223-ФЗ «О закупках товаров, работ, услуг отдельными видами юридических лиц», в том числе: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56</w:t>
            </w:r>
          </w:p>
        </w:tc>
      </w:tr>
      <w:tr w:rsidR="00D23E28" w:rsidRPr="00D35E3D" w:rsidTr="006459C3">
        <w:trPr>
          <w:trHeight w:val="747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объем закупок, осуществленных у субъектов малого и среднего предпринимательства,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29,983403</w:t>
            </w:r>
          </w:p>
        </w:tc>
      </w:tr>
      <w:tr w:rsidR="00D23E28" w:rsidRPr="00D35E3D" w:rsidTr="006459C3">
        <w:trPr>
          <w:trHeight w:val="42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общий объем закупок,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53,550033</w:t>
            </w:r>
          </w:p>
        </w:tc>
      </w:tr>
      <w:tr w:rsidR="00D23E28" w:rsidRPr="00D35E3D" w:rsidTr="006459C3">
        <w:trPr>
          <w:trHeight w:val="957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благоустройства городской среды</w:t>
            </w:r>
            <w:r w:rsidR="006459C3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2"/>
            </w:r>
            <w:r w:rsidRPr="00D35E3D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267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3E28" w:rsidRPr="00D35E3D" w:rsidTr="006459C3">
        <w:trPr>
          <w:trHeight w:val="38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частной формы собственности, под которыми понимаются 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lastRenderedPageBreak/>
              <w:t>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51,270629</w:t>
            </w:r>
          </w:p>
        </w:tc>
      </w:tr>
      <w:tr w:rsidR="00D23E28" w:rsidRPr="00D35E3D" w:rsidTr="006459C3">
        <w:trPr>
          <w:trHeight w:val="957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млн руб.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68,334740</w:t>
            </w:r>
          </w:p>
        </w:tc>
      </w:tr>
      <w:tr w:rsidR="00D23E28" w:rsidRPr="00D35E3D" w:rsidTr="006459C3">
        <w:trPr>
          <w:trHeight w:val="117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транспорта, в том числе: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51,2</w:t>
            </w:r>
          </w:p>
        </w:tc>
      </w:tr>
      <w:tr w:rsidR="00D23E28" w:rsidRPr="00D35E3D" w:rsidTr="006459C3">
        <w:trPr>
          <w:trHeight w:val="117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количество перевезенных пассажиров 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чел.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2628900,00</w:t>
            </w:r>
          </w:p>
        </w:tc>
      </w:tr>
      <w:tr w:rsidR="00D23E28" w:rsidRPr="00D35E3D" w:rsidTr="006459C3">
        <w:trPr>
          <w:trHeight w:val="1176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D35E3D" w:rsidRDefault="00D23E28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чел.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5386910,00</w:t>
            </w:r>
          </w:p>
        </w:tc>
      </w:tr>
      <w:tr w:rsidR="00D23E28" w:rsidRPr="00D35E3D" w:rsidTr="006459C3">
        <w:trPr>
          <w:trHeight w:val="666"/>
        </w:trPr>
        <w:tc>
          <w:tcPr>
            <w:tcW w:w="673" w:type="dxa"/>
            <w:vMerge w:val="restart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732" w:type="dxa"/>
            <w:vAlign w:val="center"/>
          </w:tcPr>
          <w:p w:rsidR="00D23E28" w:rsidRPr="00362C62" w:rsidRDefault="00920B2A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муниципального образования составляет более 50 процентов</w:t>
            </w:r>
            <w:r w:rsidR="006459C3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3"/>
            </w:r>
            <w:r w:rsidR="00D23E28" w:rsidRPr="00362C62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</w:tr>
      <w:tr w:rsidR="00D23E28" w:rsidRPr="00D35E3D" w:rsidTr="006459C3">
        <w:trPr>
          <w:trHeight w:val="703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362C62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количество безубыточных предприятий, находящихся в муниципальной собственности, ед.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</w:tr>
      <w:tr w:rsidR="00D23E28" w:rsidRPr="00D35E3D" w:rsidTr="006459C3">
        <w:trPr>
          <w:trHeight w:val="698"/>
        </w:trPr>
        <w:tc>
          <w:tcPr>
            <w:tcW w:w="673" w:type="dxa"/>
            <w:vMerge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32" w:type="dxa"/>
            <w:vAlign w:val="center"/>
          </w:tcPr>
          <w:p w:rsidR="00D23E28" w:rsidRPr="00362C62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</w:tr>
      <w:tr w:rsidR="00D23E28" w:rsidRPr="00D35E3D" w:rsidTr="006459C3">
        <w:trPr>
          <w:trHeight w:val="831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7732" w:type="dxa"/>
            <w:vAlign w:val="center"/>
          </w:tcPr>
          <w:p w:rsidR="00D23E28" w:rsidRPr="00362C62" w:rsidRDefault="00D23E28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62C62">
              <w:rPr>
                <w:rFonts w:ascii="Times New Roman" w:hAnsi="Times New Roman"/>
                <w:sz w:val="27"/>
                <w:szCs w:val="27"/>
              </w:rPr>
              <w:t>Количество муниципальных унитарных предприятий</w:t>
            </w:r>
            <w:r w:rsidR="00C42707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4"/>
            </w:r>
          </w:p>
        </w:tc>
        <w:tc>
          <w:tcPr>
            <w:tcW w:w="2267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</w:tr>
      <w:tr w:rsidR="00D23E28" w:rsidRPr="00D35E3D" w:rsidTr="006459C3">
        <w:trPr>
          <w:trHeight w:val="508"/>
        </w:trPr>
        <w:tc>
          <w:tcPr>
            <w:tcW w:w="10672" w:type="dxa"/>
            <w:gridSpan w:val="3"/>
            <w:vAlign w:val="center"/>
          </w:tcPr>
          <w:p w:rsidR="00D23E28" w:rsidRPr="00362C62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62C62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Качественные показатели</w:t>
            </w:r>
          </w:p>
        </w:tc>
      </w:tr>
      <w:tr w:rsidR="00D23E28" w:rsidRPr="00D35E3D" w:rsidTr="006459C3">
        <w:trPr>
          <w:trHeight w:val="2200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732" w:type="dxa"/>
            <w:vAlign w:val="center"/>
          </w:tcPr>
          <w:p w:rsidR="00D23E28" w:rsidRPr="00362C62" w:rsidRDefault="00920B2A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реестра хозяйствующих субъектов, доля участия муниципального образования в которых составляет 50 и более процентов</w:t>
            </w:r>
            <w:r w:rsidR="00D23E28" w:rsidRPr="00362C62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5"/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267" w:type="dxa"/>
            <w:vAlign w:val="center"/>
          </w:tcPr>
          <w:p w:rsidR="00D23E28" w:rsidRPr="001D37D5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C50954">
              <w:rPr>
                <w:rFonts w:ascii="Times New Roman" w:hAnsi="Times New Roman"/>
                <w:sz w:val="27"/>
                <w:szCs w:val="27"/>
              </w:rPr>
              <w:t>http://admpavlovo.ru/page/kumi-i-zr/</w:t>
            </w:r>
          </w:p>
        </w:tc>
      </w:tr>
      <w:tr w:rsidR="00D23E28" w:rsidRPr="00D35E3D" w:rsidTr="006459C3">
        <w:trPr>
          <w:trHeight w:val="3112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732" w:type="dxa"/>
            <w:vAlign w:val="center"/>
          </w:tcPr>
          <w:p w:rsidR="00D23E28" w:rsidRPr="00D35E3D" w:rsidRDefault="00920B2A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информационно–телекоммуникационной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 муниципальной  собственности муниципального образования.</w:t>
            </w:r>
          </w:p>
        </w:tc>
        <w:tc>
          <w:tcPr>
            <w:tcW w:w="2267" w:type="dxa"/>
            <w:vAlign w:val="center"/>
          </w:tcPr>
          <w:p w:rsidR="00D23E28" w:rsidRPr="001D37D5" w:rsidRDefault="00192B2E" w:rsidP="00192B2E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C50954">
              <w:rPr>
                <w:rFonts w:ascii="Times New Roman" w:hAnsi="Times New Roman"/>
                <w:sz w:val="27"/>
                <w:szCs w:val="27"/>
              </w:rPr>
              <w:t>http://admpavlovo.ru/page/kumi-i-zr/</w:t>
            </w:r>
          </w:p>
        </w:tc>
      </w:tr>
      <w:tr w:rsidR="00D23E28" w:rsidRPr="00D35E3D" w:rsidTr="006459C3">
        <w:trPr>
          <w:trHeight w:val="2679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732" w:type="dxa"/>
            <w:vAlign w:val="center"/>
          </w:tcPr>
          <w:p w:rsidR="00D23E28" w:rsidRPr="00D35E3D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перечня имущества, находящегося в собственности муниципального образования, для предоставления на льготных условиях субъектам малого и среднего предпринимательства.</w:t>
            </w:r>
          </w:p>
        </w:tc>
        <w:tc>
          <w:tcPr>
            <w:tcW w:w="2267" w:type="dxa"/>
            <w:vAlign w:val="center"/>
          </w:tcPr>
          <w:p w:rsidR="00D23E28" w:rsidRPr="001D37D5" w:rsidRDefault="00192B2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C50954">
              <w:rPr>
                <w:rFonts w:ascii="Times New Roman" w:hAnsi="Times New Roman"/>
                <w:sz w:val="27"/>
                <w:szCs w:val="27"/>
              </w:rPr>
              <w:t>http://admpavlovo.ru/node/6121</w:t>
            </w:r>
          </w:p>
        </w:tc>
      </w:tr>
      <w:tr w:rsidR="00D23E28" w:rsidRPr="00D35E3D" w:rsidTr="00755167">
        <w:trPr>
          <w:trHeight w:val="636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732" w:type="dxa"/>
            <w:vAlign w:val="center"/>
          </w:tcPr>
          <w:p w:rsidR="00D23E28" w:rsidRPr="00D35E3D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Актуализация раздела официального сайта муниципального образования в информационно - телекоммуникационной сети «Интернет», посвященного содействию развитию конкуренции.</w:t>
            </w:r>
          </w:p>
        </w:tc>
        <w:tc>
          <w:tcPr>
            <w:tcW w:w="2267" w:type="dxa"/>
            <w:vAlign w:val="center"/>
          </w:tcPr>
          <w:p w:rsidR="00D23E28" w:rsidRPr="001D37D5" w:rsidRDefault="00192B2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1112E5">
              <w:rPr>
                <w:sz w:val="27"/>
                <w:szCs w:val="27"/>
              </w:rPr>
              <w:t>http://admpavlovo.ru/page/razvitie-konkurencii/</w:t>
            </w:r>
          </w:p>
        </w:tc>
      </w:tr>
      <w:tr w:rsidR="00D23E28" w:rsidRPr="00D35E3D" w:rsidTr="006459C3">
        <w:trPr>
          <w:trHeight w:val="1683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lastRenderedPageBreak/>
              <w:t>11.</w:t>
            </w:r>
          </w:p>
        </w:tc>
        <w:tc>
          <w:tcPr>
            <w:tcW w:w="7732" w:type="dxa"/>
            <w:vAlign w:val="center"/>
          </w:tcPr>
          <w:p w:rsidR="00D23E28" w:rsidRPr="00D35E3D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Ежегодная актуализация и опубликование плана мероприятий («дорожной карты») по содействию развитию конкуренции в муниципальном образовании на официальном сайте муниципального образования в информационно - телекоммуникационной сети «Интернет»</w:t>
            </w:r>
          </w:p>
        </w:tc>
        <w:tc>
          <w:tcPr>
            <w:tcW w:w="2267" w:type="dxa"/>
            <w:vAlign w:val="center"/>
          </w:tcPr>
          <w:p w:rsidR="00D23E28" w:rsidRPr="001D37D5" w:rsidRDefault="00192B2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 w:rsidRPr="001112E5">
              <w:rPr>
                <w:rFonts w:ascii="Times New Roman" w:hAnsi="Times New Roman"/>
                <w:sz w:val="27"/>
                <w:szCs w:val="27"/>
              </w:rPr>
              <w:t>http://admpavlovo.ru/node/5747/</w:t>
            </w:r>
          </w:p>
        </w:tc>
      </w:tr>
      <w:tr w:rsidR="00D23E28" w:rsidRPr="00D35E3D" w:rsidTr="006459C3">
        <w:trPr>
          <w:trHeight w:val="1683"/>
        </w:trPr>
        <w:tc>
          <w:tcPr>
            <w:tcW w:w="673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732" w:type="dxa"/>
            <w:vAlign w:val="center"/>
          </w:tcPr>
          <w:p w:rsidR="00D23E28" w:rsidRPr="00D35E3D" w:rsidRDefault="00755167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Подготовка органами местного самоуправления муниципального образования ежегодного доклада об антимонопольном комплаенсе и опубликование его на официальном сайте муниципального образования в информационно – телекоммуникационной сети «Интернет».</w:t>
            </w:r>
          </w:p>
        </w:tc>
        <w:tc>
          <w:tcPr>
            <w:tcW w:w="2267" w:type="dxa"/>
            <w:vAlign w:val="center"/>
          </w:tcPr>
          <w:p w:rsidR="00D23E28" w:rsidRPr="009921E7" w:rsidRDefault="009921E7" w:rsidP="0006195A">
            <w:pPr>
              <w:spacing w:line="240" w:lineRule="auto"/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EA1DFC">
              <w:rPr>
                <w:rFonts w:ascii="Times New Roman" w:hAnsi="Times New Roman"/>
                <w:sz w:val="27"/>
                <w:szCs w:val="27"/>
              </w:rPr>
              <w:t>http://admpavlovo.ru/node/7807/</w:t>
            </w:r>
          </w:p>
        </w:tc>
      </w:tr>
    </w:tbl>
    <w:p w:rsidR="00D23E28" w:rsidRPr="00D35E3D" w:rsidRDefault="00D23E28" w:rsidP="00D23E2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23E28" w:rsidRPr="00D35E3D" w:rsidRDefault="00755167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55167">
        <w:rPr>
          <w:rFonts w:ascii="Times New Roman" w:hAnsi="Times New Roman"/>
          <w:sz w:val="27"/>
          <w:szCs w:val="27"/>
        </w:rPr>
        <w:t>Показатели для оценки деятельности органов местного самоуправления муниципальных образований по обеспечению условий для благоприятного инвестиционного климата</w:t>
      </w:r>
    </w:p>
    <w:tbl>
      <w:tblPr>
        <w:tblW w:w="523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7807"/>
        <w:gridCol w:w="2318"/>
      </w:tblGrid>
      <w:tr w:rsidR="00D23E28" w:rsidRPr="00D35E3D" w:rsidTr="00BD1E14">
        <w:trPr>
          <w:tblHeader/>
        </w:trPr>
        <w:tc>
          <w:tcPr>
            <w:tcW w:w="767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7637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EC027D">
              <w:rPr>
                <w:rFonts w:ascii="Times New Roman" w:hAnsi="Times New Roman"/>
                <w:b/>
                <w:sz w:val="27"/>
                <w:szCs w:val="27"/>
              </w:rPr>
              <w:t>2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:rsidTr="00BD1E14">
        <w:tc>
          <w:tcPr>
            <w:tcW w:w="767" w:type="dxa"/>
          </w:tcPr>
          <w:p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D35E3D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Pr="00D35E3D">
              <w:rPr>
                <w:rFonts w:ascii="Times New Roman" w:hAnsi="Times New Roman"/>
                <w:sz w:val="27"/>
                <w:szCs w:val="27"/>
                <w:lang w:val="en-US"/>
              </w:rPr>
              <w:t>.</w:t>
            </w:r>
          </w:p>
        </w:tc>
        <w:tc>
          <w:tcPr>
            <w:tcW w:w="7637" w:type="dxa"/>
            <w:vAlign w:val="center"/>
          </w:tcPr>
          <w:p w:rsidR="00D23E28" w:rsidRPr="00D35E3D" w:rsidRDefault="00755167" w:rsidP="000F7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5167">
              <w:rPr>
                <w:rFonts w:ascii="Times New Roman" w:hAnsi="Times New Roman"/>
                <w:sz w:val="27"/>
                <w:szCs w:val="27"/>
              </w:rPr>
              <w:t>Количество объектов недвижимого имущества, транспорта и инженерных сетей муниципального образования Нижегородской области, в отношении которых заключены соглашения о муниципально-частном партнерстве и концессионные соглашения, по состоянию на конец отчетного года, ед.</w:t>
            </w:r>
          </w:p>
        </w:tc>
        <w:tc>
          <w:tcPr>
            <w:tcW w:w="2268" w:type="dxa"/>
            <w:vAlign w:val="center"/>
          </w:tcPr>
          <w:p w:rsidR="00D23E28" w:rsidRPr="00D35E3D" w:rsidRDefault="00192B2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нет</w:t>
            </w:r>
          </w:p>
        </w:tc>
      </w:tr>
    </w:tbl>
    <w:p w:rsidR="00D23E28" w:rsidRDefault="00D23E28">
      <w:pPr>
        <w:rPr>
          <w:rFonts w:ascii="Times New Roman" w:hAnsi="Times New Roman"/>
          <w:sz w:val="28"/>
          <w:szCs w:val="28"/>
        </w:rPr>
      </w:pPr>
    </w:p>
    <w:p w:rsidR="004B40F7" w:rsidRPr="00D23E28" w:rsidRDefault="004B40F7">
      <w:pPr>
        <w:rPr>
          <w:rFonts w:ascii="Times New Roman" w:hAnsi="Times New Roman"/>
          <w:sz w:val="28"/>
          <w:szCs w:val="28"/>
        </w:rPr>
      </w:pPr>
    </w:p>
    <w:sectPr w:rsidR="004B40F7" w:rsidRPr="00D23E28" w:rsidSect="001E6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B3" w:rsidRDefault="00EE0FB3" w:rsidP="00D23E28">
      <w:pPr>
        <w:spacing w:after="0" w:line="240" w:lineRule="auto"/>
      </w:pPr>
      <w:r>
        <w:separator/>
      </w:r>
    </w:p>
  </w:endnote>
  <w:endnote w:type="continuationSeparator" w:id="1">
    <w:p w:rsidR="00EE0FB3" w:rsidRDefault="00EE0FB3" w:rsidP="00D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B3" w:rsidRDefault="00EE0FB3" w:rsidP="00D23E28">
      <w:pPr>
        <w:spacing w:after="0" w:line="240" w:lineRule="auto"/>
      </w:pPr>
      <w:r>
        <w:separator/>
      </w:r>
    </w:p>
  </w:footnote>
  <w:footnote w:type="continuationSeparator" w:id="1">
    <w:p w:rsidR="00EE0FB3" w:rsidRDefault="00EE0FB3" w:rsidP="00D23E28">
      <w:pPr>
        <w:spacing w:after="0" w:line="240" w:lineRule="auto"/>
      </w:pPr>
      <w:r>
        <w:continuationSeparator/>
      </w:r>
    </w:p>
  </w:footnote>
  <w:footnote w:id="2">
    <w:p w:rsidR="006459C3" w:rsidRPr="006459C3" w:rsidRDefault="006459C3" w:rsidP="006459C3">
      <w:pPr>
        <w:pStyle w:val="a5"/>
        <w:rPr>
          <w:rFonts w:ascii="Times New Roman" w:hAnsi="Times New Roman"/>
        </w:rPr>
      </w:pPr>
      <w:r w:rsidRPr="006459C3">
        <w:rPr>
          <w:rStyle w:val="a7"/>
          <w:rFonts w:ascii="Times New Roman" w:hAnsi="Times New Roman"/>
        </w:rPr>
        <w:footnoteRef/>
      </w:r>
      <w:r w:rsidR="00834D13">
        <w:rPr>
          <w:rFonts w:ascii="Times New Roman" w:hAnsi="Times New Roman"/>
        </w:rPr>
        <w:t>р</w:t>
      </w:r>
      <w:r w:rsidRPr="006459C3">
        <w:rPr>
          <w:rFonts w:ascii="Times New Roman" w:hAnsi="Times New Roman"/>
        </w:rPr>
        <w:t xml:space="preserve">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</w:t>
      </w:r>
      <w:r w:rsidR="00C42707">
        <w:rPr>
          <w:rFonts w:ascii="Times New Roman" w:hAnsi="Times New Roman"/>
        </w:rPr>
        <w:t>№</w:t>
      </w:r>
      <w:r w:rsidRPr="006459C3">
        <w:rPr>
          <w:rFonts w:ascii="Times New Roman" w:hAnsi="Times New Roman"/>
        </w:rPr>
        <w:t xml:space="preserve"> 1232/18)</w:t>
      </w:r>
    </w:p>
  </w:footnote>
  <w:footnote w:id="3">
    <w:p w:rsidR="006459C3" w:rsidRPr="00C42707" w:rsidRDefault="006459C3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="001F56C6">
        <w:rPr>
          <w:rFonts w:ascii="Times New Roman" w:hAnsi="Times New Roman"/>
        </w:rPr>
        <w:t xml:space="preserve">все </w:t>
      </w:r>
      <w:r w:rsidRPr="00C42707">
        <w:rPr>
          <w:rFonts w:ascii="Times New Roman" w:hAnsi="Times New Roman"/>
        </w:rPr>
        <w:t>МУП, МП, АО</w:t>
      </w:r>
      <w:r w:rsidR="001F56C6">
        <w:rPr>
          <w:rFonts w:ascii="Times New Roman" w:hAnsi="Times New Roman"/>
        </w:rPr>
        <w:t>. В</w:t>
      </w:r>
      <w:r w:rsidR="00C42707">
        <w:rPr>
          <w:rFonts w:ascii="Times New Roman" w:hAnsi="Times New Roman"/>
        </w:rPr>
        <w:t xml:space="preserve"> случае наличия </w:t>
      </w:r>
      <w:r w:rsidR="00C42707" w:rsidRPr="00C42707">
        <w:rPr>
          <w:rFonts w:ascii="Times New Roman" w:hAnsi="Times New Roman"/>
        </w:rPr>
        <w:t>предприяти</w:t>
      </w:r>
      <w:r w:rsidR="00C42707">
        <w:rPr>
          <w:rFonts w:ascii="Times New Roman" w:hAnsi="Times New Roman"/>
        </w:rPr>
        <w:t>й</w:t>
      </w:r>
      <w:r w:rsidR="00C42707" w:rsidRPr="00C42707">
        <w:rPr>
          <w:rFonts w:ascii="Times New Roman" w:hAnsi="Times New Roman"/>
        </w:rPr>
        <w:t>, находящи</w:t>
      </w:r>
      <w:r w:rsidR="001F56C6">
        <w:rPr>
          <w:rFonts w:ascii="Times New Roman" w:hAnsi="Times New Roman"/>
        </w:rPr>
        <w:t>х</w:t>
      </w:r>
      <w:r w:rsidR="00C42707" w:rsidRPr="00C42707">
        <w:rPr>
          <w:rFonts w:ascii="Times New Roman" w:hAnsi="Times New Roman"/>
        </w:rPr>
        <w:t>ся в стадии ликвидации, реорганизации, либо не ведущи</w:t>
      </w:r>
      <w:r w:rsidR="001F56C6">
        <w:rPr>
          <w:rFonts w:ascii="Times New Roman" w:hAnsi="Times New Roman"/>
        </w:rPr>
        <w:t>х</w:t>
      </w:r>
      <w:r w:rsidR="00C42707" w:rsidRPr="00C42707">
        <w:rPr>
          <w:rFonts w:ascii="Times New Roman" w:hAnsi="Times New Roman"/>
        </w:rPr>
        <w:t xml:space="preserve"> хозяйственную деятельность</w:t>
      </w:r>
      <w:r w:rsidR="004B40F7">
        <w:rPr>
          <w:rFonts w:ascii="Times New Roman" w:hAnsi="Times New Roman"/>
        </w:rPr>
        <w:t xml:space="preserve"> в отчетном году</w:t>
      </w:r>
      <w:r w:rsidR="00920B2A">
        <w:rPr>
          <w:rFonts w:ascii="Times New Roman" w:hAnsi="Times New Roman"/>
        </w:rPr>
        <w:t>,</w:t>
      </w:r>
      <w:r w:rsidR="001F56C6">
        <w:rPr>
          <w:rFonts w:ascii="Times New Roman" w:hAnsi="Times New Roman"/>
        </w:rPr>
        <w:t xml:space="preserve"> необходимо написать их в скобках, например</w:t>
      </w:r>
      <w:r w:rsidR="004B40F7">
        <w:rPr>
          <w:rFonts w:ascii="Times New Roman" w:hAnsi="Times New Roman"/>
        </w:rPr>
        <w:t>:</w:t>
      </w:r>
      <w:r w:rsidR="001F56C6">
        <w:rPr>
          <w:rFonts w:ascii="Times New Roman" w:hAnsi="Times New Roman"/>
        </w:rPr>
        <w:t xml:space="preserve"> 5 (2 из них в стадии ликвидации)</w:t>
      </w:r>
    </w:p>
  </w:footnote>
  <w:footnote w:id="4">
    <w:p w:rsidR="00C42707" w:rsidRPr="00C42707" w:rsidRDefault="00C42707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="001F56C6">
        <w:rPr>
          <w:rFonts w:ascii="Times New Roman" w:hAnsi="Times New Roman"/>
        </w:rPr>
        <w:t xml:space="preserve">все </w:t>
      </w:r>
      <w:r w:rsidRPr="00C42707">
        <w:rPr>
          <w:rFonts w:ascii="Times New Roman" w:hAnsi="Times New Roman"/>
        </w:rPr>
        <w:t>МУП, МП</w:t>
      </w:r>
      <w:r w:rsidR="00BC0C75">
        <w:rPr>
          <w:rFonts w:ascii="Times New Roman" w:hAnsi="Times New Roman"/>
        </w:rPr>
        <w:t>.</w:t>
      </w:r>
      <w:r w:rsidR="00BC0C75" w:rsidRPr="00BC0C75">
        <w:rPr>
          <w:rFonts w:ascii="Times New Roman" w:hAnsi="Times New Roman"/>
        </w:rPr>
        <w:t>В случае наличия предприятий, находящихся в стадии ликвидации, реорганизации, либо не ведущих хозяйственную деятельность в отчетном году, необходимо написать их в скобках, например: 5 (2 из них в стадии ликвидации)</w:t>
      </w:r>
    </w:p>
  </w:footnote>
  <w:footnote w:id="5">
    <w:p w:rsidR="00D23E28" w:rsidRPr="0089225B" w:rsidRDefault="00D23E28" w:rsidP="00D23E28">
      <w:pPr>
        <w:pStyle w:val="a5"/>
        <w:rPr>
          <w:rFonts w:ascii="Times New Roman" w:hAnsi="Times New Roman"/>
        </w:rPr>
      </w:pPr>
      <w:r w:rsidRPr="0089225B">
        <w:rPr>
          <w:rStyle w:val="a7"/>
          <w:rFonts w:ascii="Times New Roman" w:hAnsi="Times New Roman"/>
        </w:rPr>
        <w:footnoteRef/>
      </w:r>
      <w:r w:rsidR="00B86665">
        <w:rPr>
          <w:rFonts w:ascii="Times New Roman" w:hAnsi="Times New Roman"/>
        </w:rPr>
        <w:t>в</w:t>
      </w:r>
      <w:r w:rsidRPr="0089225B">
        <w:rPr>
          <w:rFonts w:ascii="Times New Roman" w:hAnsi="Times New Roman"/>
        </w:rPr>
        <w:t xml:space="preserve"> соответствии с п. 39 «д» Стандарта развития конкуренции в субъектах Российской Федерации, утвержденного распоряжением Правительства Российской Федерации от 17.04.2019 № 768-р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672361"/>
      <w:docPartObj>
        <w:docPartGallery w:val="Page Numbers (Top of Page)"/>
        <w:docPartUnique/>
      </w:docPartObj>
    </w:sdtPr>
    <w:sdtContent>
      <w:p w:rsidR="001E678F" w:rsidRDefault="00D613AA">
        <w:pPr>
          <w:pStyle w:val="a8"/>
          <w:jc w:val="center"/>
        </w:pPr>
        <w:r>
          <w:fldChar w:fldCharType="begin"/>
        </w:r>
        <w:r w:rsidR="001E678F">
          <w:instrText>PAGE   \* MERGEFORMAT</w:instrText>
        </w:r>
        <w:r>
          <w:fldChar w:fldCharType="separate"/>
        </w:r>
        <w:r w:rsidR="00795C02">
          <w:rPr>
            <w:noProof/>
          </w:rPr>
          <w:t>2</w:t>
        </w:r>
        <w:r>
          <w:fldChar w:fldCharType="end"/>
        </w:r>
      </w:p>
    </w:sdtContent>
  </w:sdt>
  <w:p w:rsidR="001E678F" w:rsidRDefault="001E67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8F" w:rsidRDefault="001E678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32A"/>
    <w:rsid w:val="000F732D"/>
    <w:rsid w:val="00192B2E"/>
    <w:rsid w:val="001C3B06"/>
    <w:rsid w:val="001D37D5"/>
    <w:rsid w:val="001E678F"/>
    <w:rsid w:val="001F56C6"/>
    <w:rsid w:val="004B40F7"/>
    <w:rsid w:val="005158CE"/>
    <w:rsid w:val="005C632A"/>
    <w:rsid w:val="006459C3"/>
    <w:rsid w:val="00755167"/>
    <w:rsid w:val="00795C02"/>
    <w:rsid w:val="00834D13"/>
    <w:rsid w:val="0088323F"/>
    <w:rsid w:val="00920B2A"/>
    <w:rsid w:val="009921E7"/>
    <w:rsid w:val="00AC3C0B"/>
    <w:rsid w:val="00B86665"/>
    <w:rsid w:val="00BC0C75"/>
    <w:rsid w:val="00BD1E14"/>
    <w:rsid w:val="00C42707"/>
    <w:rsid w:val="00C674DC"/>
    <w:rsid w:val="00D23E28"/>
    <w:rsid w:val="00D613AA"/>
    <w:rsid w:val="00EC027D"/>
    <w:rsid w:val="00EE0FB3"/>
    <w:rsid w:val="00EE4B70"/>
    <w:rsid w:val="00F047BF"/>
    <w:rsid w:val="00FE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3E28"/>
    <w:rPr>
      <w:color w:val="0000FF"/>
      <w:u w:val="single"/>
    </w:rPr>
  </w:style>
  <w:style w:type="paragraph" w:styleId="a5">
    <w:name w:val="footnote text"/>
    <w:basedOn w:val="a"/>
    <w:link w:val="a6"/>
    <w:rsid w:val="00D23E2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23E2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D23E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78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78F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E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216D-3043-4374-8393-2EECF839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Отдел труда</cp:lastModifiedBy>
  <cp:revision>4</cp:revision>
  <cp:lastPrinted>2023-02-28T10:19:00Z</cp:lastPrinted>
  <dcterms:created xsi:type="dcterms:W3CDTF">2023-02-28T10:20:00Z</dcterms:created>
  <dcterms:modified xsi:type="dcterms:W3CDTF">2023-09-27T10:32:00Z</dcterms:modified>
</cp:coreProperties>
</file>